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2F28A5">
      <w:pPr>
        <w:jc w:val="center"/>
        <w:rPr>
          <w:rFonts w:hint="eastAsia" w:ascii="仿宋" w:hAnsi="仿宋" w:eastAsia="仿宋" w:cs="仿宋"/>
          <w:b/>
          <w:bCs/>
          <w:sz w:val="32"/>
          <w:szCs w:val="40"/>
        </w:rPr>
      </w:pPr>
      <w:r>
        <w:rPr>
          <w:rFonts w:hint="eastAsia" w:ascii="仿宋" w:hAnsi="仿宋" w:eastAsia="仿宋" w:cs="仿宋"/>
          <w:b/>
          <w:bCs/>
          <w:sz w:val="32"/>
          <w:szCs w:val="40"/>
        </w:rPr>
        <w:t>乌海市榕鑫能源实业有限责任公司干熄焦项目介绍</w:t>
      </w:r>
    </w:p>
    <w:p w14:paraId="55D07EBE"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本项目专为乌海市榕鑫能源实业有限责任公司现有的 2×60 孔 5.5m 捣固焦炉配套建设干熄焦装置。综合考量 2 座焦炉年产量、焦炉紧张操作系数等要素，精心配置一套最大处理能力达 150t/h 的干熄焦装置。</w:t>
      </w:r>
    </w:p>
    <w:p w14:paraId="33FAE22C">
      <w:pPr>
        <w:rPr>
          <w:rFonts w:hint="eastAsia" w:ascii="仿宋" w:hAnsi="仿宋" w:eastAsia="仿宋" w:cs="仿宋"/>
          <w:b/>
          <w:bCs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sz w:val="28"/>
          <w:szCs w:val="36"/>
        </w:rPr>
        <w:t>一、丰富多元的建设内容</w:t>
      </w:r>
    </w:p>
    <w:p w14:paraId="21F604B4"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核心工艺装置：150t/h 干熄焦装置（配备高温高压自然循环余热锅炉），这是整个项目的核心生产设备，保障干熄焦的高效运行。</w:t>
      </w:r>
    </w:p>
    <w:p w14:paraId="7DB24116"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重要配套设施</w:t>
      </w:r>
    </w:p>
    <w:p w14:paraId="7A43C210"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电气控制类：设有干熄焦及电站综合电气室 1 座（控制室统一布局于全厂集中控制室内）、机柜间 1 座，负责电力供应与设备控制。</w:t>
      </w:r>
    </w:p>
    <w:p w14:paraId="02990324"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动力保障类：除氧给水泵房 1 座，为空冷岛、电站等设施提供动力支持；空冷岛 1 座、空氮站及液氮系统 1 套，满足生产过程中的冷却与气体需求。</w:t>
      </w:r>
    </w:p>
    <w:p w14:paraId="42F09D7F"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物料运输类：运焦通廊 1 套（GX - 1、GX - 2、GX - 3、GX - 4）、转运站 2 座（GX1、GX2）、筛焦楼 1 座、迁车台 1 座、焦罐检修站 1 座，构建起完善的物料运输与处理体系。</w:t>
      </w:r>
    </w:p>
    <w:p w14:paraId="353EF4FF"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环保设施类：干熄焦除尘地面站 1 座、钙基干法脱硫装置 1 套、GX1 转运站除尘站 1 座、筛焦楼除尘地面站 1 座、贮焦仓 2 座、贮焦仓除尘地面站 1 座，全方位把控生产中的污染物排放。</w:t>
      </w:r>
    </w:p>
    <w:p w14:paraId="23226510"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其他设施：全厂集中控制室 1 座，实现对整个生产流程的统一管控；消防泵站改造 1 项、综合供水泵房改造 1 座，强化安全保障；焦罐车过旧有综合管网隔热改造 1 项、干熄焦综合电气室至全厂集控中心及 35kV 配电站电缆路由 1 项，完善基础设施；熄焦车轨道及摩电线延长及相应干熄焦区域内的供配电、电气仪表、自动化控制、通讯、照明及综合管网等一应俱全。</w:t>
      </w:r>
    </w:p>
    <w:p w14:paraId="1E9AD10C">
      <w:pPr>
        <w:rPr>
          <w:rFonts w:hint="eastAsia" w:ascii="仿宋" w:hAnsi="仿宋" w:eastAsia="仿宋" w:cs="仿宋"/>
          <w:b/>
          <w:bCs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sz w:val="28"/>
          <w:szCs w:val="36"/>
        </w:rPr>
        <w:t>二、卓越显著的环保效益</w:t>
      </w:r>
    </w:p>
    <w:p w14:paraId="106629BE"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干法熄焦作为前沿的环保节能项目，相较于传统湿法熄焦，在生产过程中污染物排放量大幅降低。本项目尤为突出，粉尘排放量显著减少，有力地改善了周边环境，直接环保效益显而易见。此外，干熄焦技术通过回收焦炭显热并转化为蒸汽和电能加以利用，极大地节约了能源，从根源上减少了污染物排放，对环境起到了间接保护作用。</w:t>
      </w:r>
    </w:p>
    <w:p w14:paraId="19AEE036">
      <w:pPr>
        <w:rPr>
          <w:rFonts w:hint="eastAsia" w:ascii="仿宋" w:hAnsi="仿宋" w:eastAsia="仿宋" w:cs="仿宋"/>
          <w:b/>
          <w:bCs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sz w:val="28"/>
          <w:szCs w:val="36"/>
        </w:rPr>
        <w:t>三、高效突出的能源利用与节能效果</w:t>
      </w:r>
    </w:p>
    <w:p w14:paraId="51F68B15"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本项目运用干法熄焦技术，借助赤热焦炭的热量生成蒸汽用于发电，实现了能源的高效转化与合理利用，本身就是一项重大的节能举措。它不仅削减了湿熄焦对环境的污染，还回收了大量宝贵的热能。同时，在生产进程中，项目采用了一系列先进的节能技术、设备及措施，节能成效极为显著。</w:t>
      </w:r>
    </w:p>
    <w:p w14:paraId="76199A28"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本干熄焦项目凭借其全面的建设内容、显著的环保效益和突出的节能效果，将为乌海市榕鑫能源实业有限责任公司的可持续发展注入强劲动力，也将为当地的环保事业和能源利用效率提升作出积极贡献。</w:t>
      </w:r>
    </w:p>
    <w:p w14:paraId="31B2881E">
      <w:pPr>
        <w:rPr>
          <w:rFonts w:hint="eastAsia" w:ascii="仿宋" w:hAnsi="仿宋" w:eastAsia="仿宋" w:cs="仿宋"/>
          <w:sz w:val="28"/>
          <w:szCs w:val="36"/>
          <w:lang w:eastAsia="zh-CN"/>
        </w:rPr>
      </w:pPr>
      <w:r>
        <w:rPr>
          <w:rFonts w:hint="eastAsia" w:ascii="仿宋" w:hAnsi="仿宋" w:eastAsia="仿宋" w:cs="仿宋"/>
          <w:sz w:val="28"/>
          <w:szCs w:val="36"/>
        </w:rPr>
        <w:t>如果你对项目介绍的侧重点、字数等方面有进一步需求，比如想更详细阐述某一设施的作用，欢迎随时告诉我，我会进一步优化内容。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浠垮畫_GB2312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榛戜綋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6C156C"/>
    <w:rsid w:val="536C156C"/>
    <w:rsid w:val="691A3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33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2025-04-01T00:50:00Z</dcterms:created>
  <dc:creator>木子李</dc:creator>
  <cp:lastModifiedBy>木子李</cp:lastModifiedBy>
  <dcterms:modified xsi:type="dcterms:W3CDTF">2025-04-01T01:29:29Z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4B1649BD70334C72813C2C07A5C53BBA_11</vt:lpwstr>
  </property>
  <property fmtid="{D5CDD505-2E9C-101B-9397-08002B2CF9AE}" pid="4" name="KSOTemplateDocerSaveRecord">
    <vt:lpwstr>eyJoZGlkIjoiZmQzNDcyOWM1OTIxYTRmNTA0MzllMjE5Y2RlNTk4MDkiLCJ1c2VySWQiOiIyMzk4MTQ0NzQifQ==</vt:lpwstr>
  </property>
</Properties>
</file>